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Web"/>
        <w:jc w:val="center"/>
        <w:rPr>
          <w:rFonts w:cs="Times New Roman" w:ascii="Times New Roman" w:hAnsi="Times New Roman"/>
          <w:color w:val="00000A"/>
          <w:sz w:val="32"/>
          <w:szCs w:val="32"/>
          <w:u w:val="single"/>
        </w:rPr>
      </w:pPr>
      <w:r>
        <w:rPr>
          <w:rFonts w:cs="Times New Roman" w:ascii="Times New Roman" w:hAnsi="Times New Roman"/>
          <w:color w:val="00000A"/>
          <w:sz w:val="32"/>
          <w:szCs w:val="32"/>
          <w:u w:val="single"/>
        </w:rPr>
        <w:t>Bytové družstvo nebo SVJ- zásadní rozdíly</w:t>
      </w:r>
    </w:p>
    <w:p>
      <w:pPr>
        <w:pStyle w:val="NormalWeb"/>
        <w:spacing w:before="0" w:after="0"/>
        <w:jc w:val="both"/>
        <w:rPr>
          <w:rFonts w:cs="Times New Roman" w:ascii="Times New Roman" w:hAnsi="Times New Roman"/>
          <w:color w:val="00000A"/>
          <w:sz w:val="28"/>
          <w:szCs w:val="28"/>
        </w:rPr>
      </w:pPr>
      <w:r>
        <w:rPr>
          <w:rFonts w:cs="Times New Roman" w:ascii="Times New Roman" w:hAnsi="Times New Roman"/>
          <w:color w:val="00000A"/>
          <w:sz w:val="28"/>
          <w:szCs w:val="28"/>
        </w:rPr>
      </w:r>
    </w:p>
    <w:p>
      <w:pPr>
        <w:pStyle w:val="NormalWeb"/>
        <w:spacing w:before="0" w:after="0"/>
        <w:jc w:val="both"/>
        <w:rPr>
          <w:rFonts w:cs="Times New Roman" w:ascii="Times New Roman" w:hAnsi="Times New Roman"/>
          <w:color w:val="00000A"/>
          <w:sz w:val="28"/>
          <w:szCs w:val="28"/>
        </w:rPr>
      </w:pPr>
      <w:r>
        <w:rPr>
          <w:rFonts w:cs="Times New Roman" w:ascii="Times New Roman" w:hAnsi="Times New Roman"/>
          <w:color w:val="00000A"/>
          <w:sz w:val="28"/>
          <w:szCs w:val="28"/>
        </w:rPr>
        <w:t>V BD je vlastníkem všech bytů družstvo a členové družstva k nim mají právo nájmu. V SVJ jsou naopak vlastníky bytů členové SVJ a samotné společenství by mělo vykonávat pouze správu domu a pozemku. Velkým rozdílem je i to, že v družstvu má v zásadě každý člen při hlasování jeden hlas, zatímco v SVJ má člen tolik hlasů, kolik odpovídá jeho majetkovému podílu na společných částech.</w:t>
      </w:r>
    </w:p>
    <w:p>
      <w:pPr>
        <w:pStyle w:val="NormalWeb"/>
        <w:spacing w:before="0" w:after="0"/>
        <w:jc w:val="both"/>
        <w:rPr>
          <w:rFonts w:cs="Times New Roman" w:ascii="Times New Roman" w:hAnsi="Times New Roman"/>
          <w:color w:val="00000A"/>
          <w:sz w:val="28"/>
          <w:szCs w:val="28"/>
        </w:rPr>
      </w:pPr>
      <w:r>
        <w:rPr>
          <w:rFonts w:cs="Times New Roman" w:ascii="Times New Roman" w:hAnsi="Times New Roman"/>
          <w:color w:val="00000A"/>
          <w:sz w:val="28"/>
          <w:szCs w:val="28"/>
        </w:rPr>
      </w:r>
    </w:p>
    <w:p>
      <w:pPr>
        <w:pStyle w:val="NormalWeb"/>
        <w:spacing w:before="0" w:after="0"/>
        <w:jc w:val="both"/>
        <w:rPr>
          <w:rFonts w:cs="Times New Roman" w:ascii="Times New Roman" w:hAnsi="Times New Roman"/>
          <w:color w:val="00000A"/>
          <w:sz w:val="28"/>
          <w:szCs w:val="28"/>
        </w:rPr>
      </w:pPr>
      <w:r>
        <w:rPr>
          <w:rFonts w:cs="Times New Roman" w:ascii="Times New Roman" w:hAnsi="Times New Roman"/>
          <w:color w:val="00000A"/>
          <w:sz w:val="28"/>
          <w:szCs w:val="28"/>
        </w:rPr>
        <w:t>V SVJ může člen svůj byt jednoduše kdykoliv prodat/koupit, v BD nedisponuje bytem, ale pouze družstevním podílem s právem nájmu k bytu, ale i ten jde kdykoliv prodat/koupit. V SVJ může člen svůj byt též komukoliv kdykoliv pronajmout, zatímco ve většině BD k tomu potřebuje svolení některého z orgánů, v našem BD souhlas představenstva. To má své nevýhody, ale i výhody – například se takto dá poměrně jednoduše omezit riziko nepřizpůsobivých nájemníků. Dalším podstatným projevem je možnost sankcionování člena, pokud jedná v rozporu se stanovami družstva/SVJ, nebo zákony.</w:t>
      </w:r>
    </w:p>
    <w:p>
      <w:pPr>
        <w:pStyle w:val="NormalWeb"/>
        <w:spacing w:before="0" w:after="0"/>
        <w:jc w:val="both"/>
        <w:rPr>
          <w:rFonts w:cs="Times New Roman" w:ascii="Times New Roman" w:hAnsi="Times New Roman"/>
          <w:color w:val="00000A"/>
          <w:sz w:val="28"/>
          <w:szCs w:val="28"/>
        </w:rPr>
      </w:pPr>
      <w:r>
        <w:rPr>
          <w:rFonts w:cs="Times New Roman" w:ascii="Times New Roman" w:hAnsi="Times New Roman"/>
          <w:color w:val="00000A"/>
          <w:sz w:val="28"/>
          <w:szCs w:val="28"/>
        </w:rPr>
        <w:t>Zatímco SVJ musí ve většině případů volit poměrně zdlouhavou a nejistou soudní cestu, BD může člena za porušování určitých ustanovení stanov (třeba neplacení nájemného) vyloučit a prakticky jej tak připravit o možnost užívat byt. Takové řešení není v případě společenství vlastníků jednotek v zásadě možné, respektive je jen zcela výjimečné -§ 1194 NOZ.</w:t>
      </w:r>
    </w:p>
    <w:p>
      <w:pPr>
        <w:pStyle w:val="Normal"/>
        <w:spacing w:lineRule="auto" w:line="240"/>
        <w:jc w:val="left"/>
        <w:rPr>
          <w:rFonts w:cs="Times New Roman" w:ascii="Times New Roman" w:hAnsi="Times New Roman"/>
          <w:sz w:val="28"/>
          <w:szCs w:val="28"/>
          <w:shd w:fill="FFFFFF" w:val="clear"/>
        </w:rPr>
      </w:pPr>
      <w:r>
        <w:rPr>
          <w:rFonts w:cs="Arial" w:ascii="Arial" w:hAnsi="Arial"/>
          <w:color w:val="333333"/>
          <w:sz w:val="28"/>
          <w:szCs w:val="28"/>
        </w:rPr>
        <w:br/>
      </w:r>
      <w:r>
        <w:rPr>
          <w:rFonts w:cs="Times New Roman" w:ascii="Times New Roman" w:hAnsi="Times New Roman"/>
          <w:sz w:val="28"/>
          <w:szCs w:val="28"/>
          <w:shd w:fill="FFFFFF" w:val="clear"/>
        </w:rPr>
        <w:t>Správa družstevních bytů je o něco jednodušší. Družstvo zajišťuje svým členům správu domu s tím, že členové platí družstvu nájemné, z něhož je hrazeno fungování družstva. U bytů v osobním vlastnictví vzniká Společenství vlastníků jednotek (SVJ), které též řídí a stará se o chod společenství.</w:t>
      </w:r>
    </w:p>
    <w:p>
      <w:pPr>
        <w:pStyle w:val="Normal"/>
        <w:spacing w:lineRule="auto" w:line="240"/>
        <w:rPr>
          <w:rFonts w:cs="Times New Roman" w:ascii="Times New Roman" w:hAnsi="Times New Roman"/>
          <w:sz w:val="28"/>
          <w:szCs w:val="28"/>
          <w:shd w:fill="FFFFFF" w:val="clear"/>
        </w:rPr>
      </w:pPr>
      <w:r>
        <w:rPr>
          <w:rFonts w:cs="Times New Roman" w:ascii="Times New Roman" w:hAnsi="Times New Roman"/>
          <w:sz w:val="28"/>
          <w:szCs w:val="28"/>
          <w:shd w:fill="FFFFFF" w:val="clear"/>
        </w:rPr>
      </w:r>
    </w:p>
    <w:p>
      <w:pPr>
        <w:pStyle w:val="Normal"/>
        <w:spacing w:lineRule="auto" w:line="240"/>
        <w:jc w:val="left"/>
        <w:rPr>
          <w:rFonts w:eastAsia="Times New Roman" w:cs="Times New Roman" w:ascii="Times New Roman" w:hAnsi="Times New Roman"/>
          <w:sz w:val="28"/>
          <w:szCs w:val="28"/>
          <w:lang w:eastAsia="cs-CZ"/>
        </w:rPr>
      </w:pPr>
      <w:r>
        <w:rPr>
          <w:rFonts w:eastAsia="Times New Roman" w:cs="Times New Roman" w:ascii="Times New Roman" w:hAnsi="Times New Roman"/>
          <w:sz w:val="28"/>
          <w:szCs w:val="28"/>
          <w:shd w:fill="FFFFFF" w:val="clear"/>
          <w:lang w:eastAsia="cs-CZ"/>
        </w:rPr>
        <w:t>U družstva při rozhodování neexistuje situace, kterou by museli odsouhlasit úplně všichni členové družstva, což u SVJ ano. Jedná se o důležitá rozhodnutí, kdy je v SVJ potřeba větší množství hlasů než nadpoloviční většina a to souhlas všech členů. Což je velký rozdíl oproti fungování družstev. Jedná se o případy, kdy se mění všem vlastníkům velikost podílů na společných částech domu a kdy se mění poměr výše příspěvků na správu domu a pozemku jinak než v důsledku změny podílů na společných částech domu.</w:t>
      </w:r>
      <w:r>
        <w:rPr>
          <w:rFonts w:eastAsia="Times New Roman" w:cs="Times New Roman" w:ascii="Times New Roman" w:hAnsi="Times New Roman"/>
          <w:sz w:val="28"/>
          <w:szCs w:val="28"/>
          <w:lang w:eastAsia="cs-CZ"/>
        </w:rPr>
        <w:br/>
      </w:r>
    </w:p>
    <w:p>
      <w:pPr>
        <w:pStyle w:val="Normal"/>
        <w:rPr>
          <w:rFonts w:cs="Times New Roman" w:ascii="Times New Roman" w:hAnsi="Times New Roman"/>
          <w:sz w:val="28"/>
          <w:szCs w:val="28"/>
        </w:rPr>
      </w:pPr>
      <w:r>
        <w:rPr>
          <w:rFonts w:cs="Times New Roman" w:ascii="Times New Roman" w:hAnsi="Times New Roman"/>
          <w:sz w:val="28"/>
          <w:szCs w:val="28"/>
        </w:rPr>
        <w:t>Křížkem označte variantu, kterou preferujete!</w:t>
      </w:r>
    </w:p>
    <w:p>
      <w:pPr>
        <w:pStyle w:val="Normal"/>
        <w:spacing w:lineRule="auto" w:line="240"/>
        <w:jc w:val="left"/>
        <w:rPr>
          <w:rFonts w:cs="Times New Roman" w:ascii="Times New Roman" w:hAnsi="Times New Roman"/>
          <w:sz w:val="24"/>
          <w:szCs w:val="24"/>
          <w:shd w:fill="FFFFFF" w:val="clear"/>
        </w:rPr>
      </w:pPr>
      <w:r>
        <w:rPr>
          <w:rFonts w:cs="Times New Roman" w:ascii="Times New Roman" w:hAnsi="Times New Roman"/>
          <w:sz w:val="24"/>
          <w:szCs w:val="24"/>
          <w:shd w:fill="FFFFFF" w:val="clear"/>
        </w:rPr>
      </w:r>
    </w:p>
    <w:p>
      <w:pPr>
        <w:pStyle w:val="Normal"/>
        <w:spacing w:lineRule="auto" w:line="240"/>
        <w:jc w:val="left"/>
        <w:rPr>
          <w:rFonts w:cs="Times New Roman" w:ascii="Times New Roman" w:hAnsi="Times New Roman"/>
          <w:sz w:val="24"/>
          <w:szCs w:val="24"/>
          <w:shd w:fill="FFFFFF" w:val="clear"/>
        </w:rPr>
      </w:pPr>
      <w:r>
        <w:rPr>
          <w:rFonts w:cs="Times New Roman" w:ascii="Times New Roman" w:hAnsi="Times New Roman"/>
          <w:sz w:val="24"/>
          <w:szCs w:val="24"/>
          <w:shd w:fill="FFFFFF" w:val="clear"/>
        </w:rPr>
        <w:pict>
          <v:rect id="shape_0" fillcolor="white" stroked="t" style="position:absolute;margin-left:145.85pt;margin-top:7.8pt;width:40.7pt;height:25.1pt">
            <v:wrap v:type="none"/>
            <v:fill type="solid" color2="black" detectmouseclick="t"/>
            <v:stroke color="black" joinstyle="round" endcap="flat"/>
          </v:rect>
        </w:pict>
      </w:r>
    </w:p>
    <w:p>
      <w:pPr>
        <w:pStyle w:val="Normal"/>
        <w:jc w:val="left"/>
        <w:rPr>
          <w:rFonts w:eastAsia="Times New Roman" w:cs="Times New Roman" w:ascii="Times New Roman" w:hAnsi="Times New Roman"/>
          <w:color w:val="FF0000"/>
          <w:sz w:val="28"/>
          <w:szCs w:val="28"/>
          <w:shd w:fill="FFFFFF" w:val="clear"/>
          <w:lang w:eastAsia="cs-CZ"/>
        </w:rPr>
      </w:pPr>
      <w:r>
        <w:rPr>
          <w:rFonts w:eastAsia="Times New Roman" w:cs="Times New Roman" w:ascii="Times New Roman" w:hAnsi="Times New Roman"/>
          <w:color w:val="FF0000"/>
          <w:sz w:val="28"/>
          <w:szCs w:val="28"/>
          <w:shd w:fill="FFFFFF" w:val="clear"/>
          <w:lang w:eastAsia="cs-CZ"/>
        </w:rPr>
        <w:t>Chci zachovat družstvo</w:t>
        <w:tab/>
        <w:tab/>
      </w:r>
    </w:p>
    <w:p>
      <w:pPr>
        <w:pStyle w:val="Normal"/>
        <w:jc w:val="left"/>
        <w:rPr>
          <w:rFonts w:eastAsia="Times New Roman" w:cs="Times New Roman" w:ascii="Times New Roman" w:hAnsi="Times New Roman"/>
          <w:sz w:val="24"/>
          <w:szCs w:val="24"/>
          <w:shd w:fill="FFFFFF" w:val="clear"/>
          <w:lang w:eastAsia="cs-CZ"/>
        </w:rPr>
      </w:pPr>
      <w:r>
        <w:rPr>
          <w:rFonts w:eastAsia="Times New Roman" w:cs="Times New Roman" w:ascii="Times New Roman" w:hAnsi="Times New Roman"/>
          <w:sz w:val="24"/>
          <w:szCs w:val="24"/>
          <w:shd w:fill="FFFFFF" w:val="clear"/>
          <w:lang w:eastAsia="cs-CZ"/>
        </w:rPr>
        <w:pict>
          <v:rect id="shape_0" fillcolor="white" stroked="t" style="position:absolute;margin-left:145.85pt;margin-top:12.45pt;width:40.7pt;height:25.1pt">
            <v:wrap v:type="none"/>
            <v:fill type="solid" color2="black" detectmouseclick="t"/>
            <v:stroke color="black" joinstyle="round" endcap="flat"/>
          </v:rect>
        </w:pict>
      </w:r>
    </w:p>
    <w:p>
      <w:pPr>
        <w:pStyle w:val="Normal"/>
        <w:spacing w:lineRule="auto" w:line="240"/>
        <w:jc w:val="left"/>
        <w:rPr>
          <w:rFonts w:eastAsia="Times New Roman" w:cs="Times New Roman" w:ascii="Times New Roman" w:hAnsi="Times New Roman"/>
          <w:color w:val="FF0000"/>
          <w:sz w:val="28"/>
          <w:szCs w:val="28"/>
          <w:shd w:fill="FFFFFF" w:val="clear"/>
          <w:lang w:eastAsia="cs-CZ"/>
        </w:rPr>
      </w:pPr>
      <w:r>
        <w:rPr>
          <w:rFonts w:eastAsia="Times New Roman" w:cs="Times New Roman" w:ascii="Times New Roman" w:hAnsi="Times New Roman"/>
          <w:color w:val="FF0000"/>
          <w:sz w:val="28"/>
          <w:szCs w:val="28"/>
          <w:shd w:fill="FFFFFF" w:val="clear"/>
          <w:lang w:eastAsia="cs-CZ"/>
        </w:rPr>
        <w:t xml:space="preserve">Chci transformaci na SVJ   </w:t>
      </w:r>
    </w:p>
    <w:p>
      <w:pPr>
        <w:pStyle w:val="Normal"/>
        <w:spacing w:lineRule="auto" w:line="240"/>
        <w:jc w:val="left"/>
        <w:rPr>
          <w:rFonts w:cs="Times New Roman" w:ascii="Times New Roman" w:hAnsi="Times New Roman"/>
          <w:sz w:val="24"/>
          <w:szCs w:val="24"/>
          <w:shd w:fill="FFFFFF" w:val="clear"/>
        </w:rPr>
      </w:pPr>
      <w:r>
        <w:rPr>
          <w:rFonts w:cs="Times New Roman" w:ascii="Times New Roman" w:hAnsi="Times New Roman"/>
          <w:sz w:val="24"/>
          <w:szCs w:val="24"/>
          <w:shd w:fill="FFFFFF" w:val="clear"/>
        </w:rPr>
      </w:r>
    </w:p>
    <w:tbl>
      <w:tblPr>
        <w:tblW w:w="9072" w:type="dxa"/>
        <w:jc w:val="left"/>
        <w:tblInd w:w="0" w:type="dxa"/>
        <w:tbl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blBorders>
        <w:tblCellMar>
          <w:top w:w="30" w:type="dxa"/>
          <w:left w:w="30" w:type="dxa"/>
          <w:bottom w:w="30" w:type="dxa"/>
          <w:right w:w="30" w:type="dxa"/>
        </w:tblCellMar>
      </w:tblPr>
      <w:tblGrid>
        <w:gridCol w:w="4571"/>
        <w:gridCol w:w="4500"/>
      </w:tblGrid>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b/>
                <w:bCs/>
                <w:color w:val="333333"/>
                <w:sz w:val="24"/>
                <w:szCs w:val="24"/>
                <w:lang w:eastAsia="cs-CZ"/>
              </w:rPr>
            </w:pPr>
            <w:r>
              <w:rPr>
                <w:rFonts w:eastAsia="Times New Roman" w:cs="Times New Roman" w:ascii="Times New Roman" w:hAnsi="Times New Roman"/>
                <w:b/>
                <w:bCs/>
                <w:color w:val="333333"/>
                <w:sz w:val="24"/>
                <w:szCs w:val="24"/>
                <w:lang w:eastAsia="cs-CZ"/>
              </w:rPr>
              <w:t>Bytová družstva</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b/>
                <w:bCs/>
                <w:color w:val="333333"/>
                <w:sz w:val="24"/>
                <w:szCs w:val="24"/>
                <w:lang w:eastAsia="cs-CZ"/>
              </w:rPr>
            </w:pPr>
            <w:r>
              <w:rPr>
                <w:rFonts w:eastAsia="Times New Roman" w:cs="Times New Roman" w:ascii="Times New Roman" w:hAnsi="Times New Roman"/>
                <w:b/>
                <w:bCs/>
                <w:color w:val="333333"/>
                <w:sz w:val="24"/>
                <w:szCs w:val="24"/>
                <w:lang w:eastAsia="cs-CZ"/>
              </w:rPr>
              <w:t>Společenství vlastníků</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Jedná se o právnickou osobu</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Jedná se o právnickou osobu</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Ustanovuje stanovy</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Ustanovuje stanovy</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Členové družstva uzavírají s družstvem nájemní smlouvu k užívání konkrétního bytu na dobu neurčitou.</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Členové Společenství vlastníků jsou majiteli bytu a žádnou nájemní smlouvu neuzavírají.</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Podle aktuálního zákona musí mít družstvo minimálně 5 členů jako fyzických osob, nebo 2 osoby právnické.</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Nevzniká automaticky, je potřeba jej založit pokud má minimálně 5 bytových jednotek 3 různé vlastníky.</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Upravuje Zákon o obchodních korporacích (ZOK).</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Upravuje Nový občanský zákoník (NOZ).</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Nejvyšším orgánem je členská schůze.</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Nejvyšším orgánem je shromáždění.</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Statutárním orgánem je představenstvo, jehož jménem vystupuje předseda nebo místopředseda.</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Statutárním orgánem je výbor nebo předseda společenství vlastníků.</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Vznik a zánik nastává zápisem do obchodního rejstříku po členské schůzi notářským zápisem.</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Vzniká registrací u soudu po ustanovující schůzi, kde bude učiněn notářský zápis.</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Má kontrolní komisi, nicméně podle nového ZOK se u malých družstev (tj.do 50 členů) nemusí zřizovat.</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Každý ze členů SVJ má právo nahlížet do dokumentů SVJ. Zodpovědnost členů je dle výše jejich vlastnických podílů.</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Při hlasování členské schůze má každý člen 1 hlas, pokud není ve stanovách družstva řečeno jinak.</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Při hlasování má hlas každého člena tak velkou váhu, jaká je velikost jeho členského podílu.</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Členskou schůzi svolává představenstvo. Nicméně v případě potřeby představenstvo svolává členskou schůzi i pokud o to požádá min 10% členů družstva, kteří mají nejméně jednu pětinu hlasů.</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Shromáždění bude zasedat buď z podnětu statutárního orgánu, nebo z podnětu vlastníků, kteří mají více než čtvrtinu všech hlasů. Musí se konat minimálně jednou za rok.</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Na členských schůzích se rozhoduje o zásadních bodech týkajících se chodu družstva. Pokud se členové družstva schůze nezúčastní, přicházejí o možnost se k těmto bodům vyjádřit. Účast na schůzi může být i v zastoupení - tedy na základě plné moci.</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Pro schválení hlasování postačí nadpoloviční většina přítomných hlasů, přičemž shromáždění je způsobilé usnášet se za přítomnosti vlastníků jednotek, kteří mají většinu všech hlasů. Tedy pokud zákon nevyžaduje vyšší počet souhlasných hlasů.</w:t>
            </w:r>
          </w:p>
        </w:tc>
      </w:tr>
      <w:tr>
        <w:trPr>
          <w:cantSplit w:val="false"/>
        </w:trPr>
        <w:tc>
          <w:tcPr>
            <w:tcW w:w="4571"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K přijetí rozhodnutí postačuje polovina většina hlasů, pokud se sejde usnášeníschopný počet členů.</w:t>
            </w:r>
          </w:p>
        </w:tc>
        <w:tc>
          <w:tcPr>
            <w:tcW w:w="4500" w:type="dxa"/>
            <w:tcBorders>
              <w:top w:val="thickThinLargeGap" w:sz="6" w:space="0" w:color="00000A"/>
              <w:left w:val="thickThinLargeGap" w:sz="6" w:space="0" w:color="00000A"/>
              <w:bottom w:val="thickThinLargeGap" w:sz="6" w:space="0" w:color="00000A"/>
              <w:insideH w:val="thickThinLargeGap" w:sz="6" w:space="0" w:color="00000A"/>
              <w:right w:val="thickThinLargeGap" w:sz="6" w:space="0" w:color="00000A"/>
              <w:insideV w:val="thickThinLargeGap" w:sz="6" w:space="0" w:color="00000A"/>
            </w:tcBorders>
            <w:shd w:fill="FFFFFF" w:val="clear"/>
            <w:tcMar>
              <w:left w:w="30" w:type="dxa"/>
            </w:tcMar>
          </w:tcPr>
          <w:p>
            <w:pPr>
              <w:pStyle w:val="Normal"/>
              <w:spacing w:lineRule="auto" w:line="240"/>
              <w:jc w:val="left"/>
              <w:rPr>
                <w:rFonts w:eastAsia="Times New Roman" w:cs="Times New Roman" w:ascii="Times New Roman" w:hAnsi="Times New Roman"/>
                <w:sz w:val="24"/>
                <w:szCs w:val="24"/>
                <w:lang w:eastAsia="cs-CZ"/>
              </w:rPr>
            </w:pPr>
            <w:r>
              <w:rPr>
                <w:rFonts w:eastAsia="Times New Roman" w:cs="Times New Roman" w:ascii="Times New Roman" w:hAnsi="Times New Roman"/>
                <w:sz w:val="24"/>
                <w:szCs w:val="24"/>
                <w:lang w:eastAsia="cs-CZ"/>
              </w:rPr>
              <w:t>K přijetí rozhodnutí postačuje nadpoloviční většina hlasů, pokud se sejde usnášeníschopný počet členů.</w:t>
            </w:r>
          </w:p>
        </w:tc>
      </w:tr>
    </w:tbl>
    <w:p>
      <w:pPr>
        <w:pStyle w:val="Normal"/>
        <w:jc w:val="left"/>
        <w:rPr>
          <w:rFonts w:eastAsia="Times New Roman" w:cs="Times New Roman" w:ascii="Times New Roman" w:hAnsi="Times New Roman"/>
          <w:sz w:val="28"/>
          <w:szCs w:val="28"/>
          <w:shd w:fill="FFFFFF" w:val="clear"/>
          <w:lang w:eastAsia="cs-CZ"/>
        </w:rPr>
      </w:pPr>
      <w:r>
        <w:rPr>
          <w:rFonts w:eastAsia="Times New Roman" w:cs="Times New Roman" w:ascii="Times New Roman" w:hAnsi="Times New Roman"/>
          <w:sz w:val="28"/>
          <w:szCs w:val="28"/>
          <w:shd w:fill="FFFFFF" w:val="clear"/>
          <w:lang w:eastAsia="cs-CZ"/>
        </w:rPr>
        <w:tab/>
        <w:tab/>
      </w:r>
    </w:p>
    <w:sectPr>
      <w:type w:val="nextPage"/>
      <w:pgSz w:w="11906" w:h="16838"/>
      <w:pgMar w:left="1417" w:right="1417" w:header="0" w:top="851"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cs-CZ" w:eastAsia="en-US" w:bidi="ar-SA"/>
      </w:rPr>
    </w:rPrDefault>
    <w:pPrDefault>
      <w:pPr>
        <w:jc w:val="both"/>
      </w:pPr>
    </w:pPrDefault>
  </w:docDefaults>
  <w:latentStyles w:count="267" w:defSemiHidden="1" w:defUIPriority="99" w:defQFormat="0" w:defUnhideWhenUsed="1"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8b5805"/>
    <w:pPr>
      <w:widowControl/>
      <w:suppressAutoHyphens w:val="true"/>
      <w:bidi w:val="0"/>
      <w:spacing w:lineRule="atLeast" w:line="400"/>
      <w:jc w:val="left"/>
    </w:pPr>
    <w:rPr>
      <w:rFonts w:ascii="Calibri" w:hAnsi="Calibri" w:eastAsia="Droid Sans Fallback" w:cs="Calibri"/>
      <w:color w:val="auto"/>
      <w:sz w:val="22"/>
      <w:szCs w:val="22"/>
      <w:lang w:val="cs-CZ" w:eastAsia="en-US" w:bidi="ar-SA"/>
    </w:rPr>
  </w:style>
  <w:style w:type="paragraph" w:styleId="Nadpis4">
    <w:name w:val="Nadpis 4"/>
    <w:uiPriority w:val="9"/>
    <w:qFormat/>
    <w:link w:val="Nadpis4Char"/>
    <w:rsid w:val="001b62f1"/>
    <w:basedOn w:val="Normal"/>
    <w:pPr>
      <w:outlineLvl w:val="3"/>
    </w:pPr>
    <w:rPr/>
  </w:style>
  <w:style w:type="character" w:styleId="DefaultParagraphFont" w:default="1">
    <w:name w:val="Default Paragraph Font"/>
    <w:uiPriority w:val="1"/>
    <w:semiHidden/>
    <w:unhideWhenUsed/>
    <w:rPr/>
  </w:style>
  <w:style w:type="character" w:styleId="Nadpis4Char" w:customStyle="1">
    <w:name w:val="Nadpis 4 Char"/>
    <w:uiPriority w:val="9"/>
    <w:link w:val="Nadpis4"/>
    <w:rsid w:val="001b62f1"/>
    <w:basedOn w:val="DefaultParagraphFont"/>
    <w:rPr>
      <w:rFonts w:ascii="Times New Roman" w:hAnsi="Times New Roman" w:eastAsia="Times New Roman" w:cs="Times New Roman"/>
      <w:b/>
      <w:bCs/>
      <w:sz w:val="24"/>
      <w:szCs w:val="24"/>
      <w:lang w:eastAsia="cs-CZ"/>
    </w:rPr>
  </w:style>
  <w:style w:type="character" w:styleId="Strong">
    <w:name w:val="Strong"/>
    <w:uiPriority w:val="22"/>
    <w:qFormat/>
    <w:rsid w:val="00750b50"/>
    <w:basedOn w:val="DefaultParagraphFont"/>
    <w:rPr>
      <w:b/>
      <w:bCs/>
    </w:rPr>
  </w:style>
  <w:style w:type="character" w:styleId="ListLabel1">
    <w:name w:val="ListLabel 1"/>
    <w:rPr>
      <w:sz w:val="20"/>
    </w:rPr>
  </w:style>
  <w:style w:type="paragraph" w:styleId="Nadpis">
    <w:name w:val="Nadpis"/>
    <w:basedOn w:val="Normal"/>
    <w:next w:val="Tlotextu"/>
    <w:pPr>
      <w:keepNext/>
      <w:spacing w:before="240" w:after="120"/>
    </w:pPr>
    <w:rPr>
      <w:rFonts w:ascii="Liberation Sans" w:hAnsi="Liberation Sans" w:eastAsia="Droid Sans Fallback" w:cs="FreeSans"/>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FreeSans"/>
    </w:rPr>
  </w:style>
  <w:style w:type="paragraph" w:styleId="Popisek">
    <w:name w:val="Popisek"/>
    <w:basedOn w:val="Normal"/>
    <w:pPr>
      <w:suppressLineNumbers/>
      <w:spacing w:before="120" w:after="120"/>
    </w:pPr>
    <w:rPr>
      <w:rFonts w:cs="FreeSans"/>
      <w:i/>
      <w:iCs/>
      <w:sz w:val="24"/>
      <w:szCs w:val="24"/>
    </w:rPr>
  </w:style>
  <w:style w:type="paragraph" w:styleId="Rejstk">
    <w:name w:val="Rejstřík"/>
    <w:basedOn w:val="Normal"/>
    <w:pPr>
      <w:suppressLineNumbers/>
    </w:pPr>
    <w:rPr>
      <w:rFonts w:cs="FreeSans"/>
    </w:rPr>
  </w:style>
  <w:style w:type="paragraph" w:styleId="NormalWeb">
    <w:name w:val="Normal (Web)"/>
    <w:uiPriority w:val="99"/>
    <w:unhideWhenUsed/>
    <w:rsid w:val="001866c6"/>
    <w:basedOn w:val="Normal"/>
    <w:pPr>
      <w:shd w:fill="FFFFFF" w:val="clear"/>
      <w:spacing w:lineRule="auto" w:line="240" w:before="0" w:after="150"/>
      <w:jc w:val="left"/>
    </w:pPr>
    <w:rPr>
      <w:rFonts w:ascii="Arial" w:hAnsi="Arial" w:eastAsia="Times New Roman" w:cs="Arial"/>
      <w:color w:val="555555"/>
      <w:sz w:val="20"/>
      <w:szCs w:val="20"/>
      <w:lang w:eastAsia="cs-CZ"/>
    </w:rPr>
  </w:style>
  <w:style w:type="numbering" w:styleId="NoList" w:default="1">
    <w:name w:val="No List"/>
    <w:uiPriority w:val="99"/>
    <w:semiHidden/>
    <w:unhideWhenUsed/>
  </w:style>
  <w:style w:type="table" w:default="1" w:styleId="Normlntabulka">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2022-05-15T18:33:00Z</dcterms:created>
  <dc:creator>Valerie</dc:creator>
  <dc:language>cs-CZ</dc:language>
  <cp:lastModifiedBy>Valerie</cp:lastModifiedBy>
  <cp:lastPrinted>2022-05-16T20:03:00Z</cp:lastPrinted>
  <dcterms:modified xsi:type="dcterms:W3CDTF">2022-05-16T20:04:00Z</dcterms:modified>
  <cp:revision>4</cp:revision>
</cp:coreProperties>
</file>